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:rsidTr="00C03C0E">
        <w:tc>
          <w:tcPr>
            <w:tcW w:w="2357" w:type="dxa"/>
          </w:tcPr>
          <w:p w:rsidR="009778E1" w:rsidRDefault="009778E1" w:rsidP="009778E1">
            <w:r>
              <w:t>Searching for a Coordinator/Partner</w:t>
            </w:r>
          </w:p>
        </w:tc>
        <w:tc>
          <w:tcPr>
            <w:tcW w:w="6659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C03C0E">
        <w:tc>
          <w:tcPr>
            <w:tcW w:w="2357" w:type="dxa"/>
          </w:tcPr>
          <w:p w:rsidR="009778E1" w:rsidRDefault="009778E1">
            <w:r>
              <w:t>Topic</w:t>
            </w:r>
          </w:p>
        </w:tc>
        <w:tc>
          <w:tcPr>
            <w:tcW w:w="6659" w:type="dxa"/>
          </w:tcPr>
          <w:p w:rsidR="009778E1" w:rsidRDefault="009778E1" w:rsidP="00344F7D">
            <w:r w:rsidRPr="001C38E7">
              <w:rPr>
                <w:b/>
                <w:bCs/>
              </w:rPr>
              <w:t>LC-GD-6-1-2020: 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C03C0E">
        <w:tc>
          <w:tcPr>
            <w:tcW w:w="2357" w:type="dxa"/>
          </w:tcPr>
          <w:p w:rsidR="009778E1" w:rsidRDefault="009778E1">
            <w:r>
              <w:t>Subtopic</w:t>
            </w:r>
          </w:p>
        </w:tc>
        <w:tc>
          <w:tcPr>
            <w:tcW w:w="6659" w:type="dxa"/>
          </w:tcPr>
          <w:p w:rsidR="00F85DA7" w:rsidRDefault="00F85DA7">
            <w:r>
              <w:t xml:space="preserve">C: </w:t>
            </w:r>
            <w:r w:rsidR="00865566" w:rsidRPr="00865566">
              <w:t>Reducing the dependence on hazardous pesticides; reducing the use and increasing the efficiency of fertilisers; reducing the losses of nutrients from fertilisers, towards zero pollution of water, soil and air</w:t>
            </w:r>
          </w:p>
          <w:p w:rsidR="00F85DA7" w:rsidRDefault="00F85DA7"/>
          <w:p w:rsidR="00054249" w:rsidRDefault="00B8362C">
            <w:r>
              <w:t xml:space="preserve">F: </w:t>
            </w:r>
            <w:r w:rsidRPr="00B8362C">
              <w:t>Shifting to sustainable healthy diets, sourced from land, inland water and sea, and accessible to all EU citizens, including the most deprived and vulnerable groups</w:t>
            </w:r>
          </w:p>
        </w:tc>
      </w:tr>
      <w:tr w:rsidR="009778E1" w:rsidTr="00C03C0E">
        <w:tc>
          <w:tcPr>
            <w:tcW w:w="2357" w:type="dxa"/>
          </w:tcPr>
          <w:p w:rsidR="009778E1" w:rsidRDefault="009778E1">
            <w:r>
              <w:t>Organisation Details</w:t>
            </w:r>
          </w:p>
        </w:tc>
        <w:tc>
          <w:tcPr>
            <w:tcW w:w="6659" w:type="dxa"/>
          </w:tcPr>
          <w:p w:rsidR="00054249" w:rsidRDefault="00B8362C">
            <w:r>
              <w:t xml:space="preserve">TSSG is a telecoms and software research group in Waterford Institute of Technology, with approx. 70 staff. We have been coordinating and partnering in EU research </w:t>
            </w:r>
            <w:r w:rsidR="00344F7D">
              <w:t>since</w:t>
            </w:r>
            <w:r>
              <w:t xml:space="preserve"> FP5 and have been one of the most consistent organisations in Ireland in terms of securing funding.</w:t>
            </w:r>
          </w:p>
          <w:p w:rsidR="00B8362C" w:rsidRDefault="00B8362C"/>
          <w:p w:rsidR="00B8362C" w:rsidRDefault="00B8362C">
            <w:r>
              <w:t xml:space="preserve">We host a dedicated centre (PACE) that will deliver </w:t>
            </w:r>
            <w:r w:rsidRPr="00B8362C">
              <w:t>advanced ICT software to the Irish agriculture and food sector</w:t>
            </w:r>
            <w:r>
              <w:t>, and are currently involved in several agri/food projects (details below)</w:t>
            </w:r>
          </w:p>
          <w:p w:rsidR="00B8362C" w:rsidRDefault="00B8362C"/>
          <w:p w:rsidR="00054249" w:rsidRDefault="00B8362C">
            <w:r>
              <w:t xml:space="preserve">We are an agile research organisation that covers basic, applied, and pre-commercial research and development. Our other current interests include emerging networks, </w:t>
            </w:r>
            <w:r w:rsidR="00A83DB7">
              <w:t xml:space="preserve">autonomous systems, and IoT. </w:t>
            </w:r>
            <w:r>
              <w:t xml:space="preserve">We also host an Enterprise Ireland Technology Gateway and are members of several SFI </w:t>
            </w:r>
            <w:r w:rsidR="00344F7D">
              <w:t xml:space="preserve">Research </w:t>
            </w:r>
            <w:r>
              <w:t>Centre</w:t>
            </w:r>
            <w:r w:rsidR="00344F7D">
              <w:t>s</w:t>
            </w:r>
            <w:r>
              <w:t>.</w:t>
            </w:r>
          </w:p>
          <w:p w:rsidR="00A83DB7" w:rsidRDefault="00A83DB7"/>
          <w:p w:rsidR="00A83DB7" w:rsidRDefault="00A83DB7">
            <w:r>
              <w:t xml:space="preserve">LINK: </w:t>
            </w:r>
            <w:hyperlink r:id="rId5" w:history="1">
              <w:r w:rsidRPr="008842D3">
                <w:rPr>
                  <w:rStyle w:val="Hyperlink"/>
                </w:rPr>
                <w:t>https://tssg.org</w:t>
              </w:r>
            </w:hyperlink>
          </w:p>
          <w:p w:rsidR="009778E1" w:rsidRDefault="009778E1"/>
        </w:tc>
      </w:tr>
      <w:tr w:rsidR="009778E1" w:rsidTr="00C03C0E">
        <w:tc>
          <w:tcPr>
            <w:tcW w:w="2357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659" w:type="dxa"/>
          </w:tcPr>
          <w:p w:rsidR="00F85DA7" w:rsidRPr="00F85DA7" w:rsidRDefault="00F85DA7">
            <w:pPr>
              <w:rPr>
                <w:b/>
                <w:bCs/>
                <w:u w:val="single"/>
              </w:rPr>
            </w:pPr>
            <w:r w:rsidRPr="00F85DA7">
              <w:rPr>
                <w:b/>
                <w:bCs/>
                <w:u w:val="single"/>
              </w:rPr>
              <w:t>Agri/food</w:t>
            </w:r>
          </w:p>
          <w:p w:rsidR="00F85DA7" w:rsidRDefault="00F85DA7">
            <w:r>
              <w:t>* Experience coordinating and partnering in agri/food projects, giving us in-depth knowledge of issues related to sustainable food production, reducing synthetic fertiliser/pesticide use, and outreach to consumers promoting healthy diets</w:t>
            </w:r>
          </w:p>
          <w:p w:rsidR="004C5342" w:rsidRDefault="004C5342">
            <w:r>
              <w:t>* Contact with French agroecology network who have expressed an interest in working with TSSG in this area</w:t>
            </w:r>
          </w:p>
          <w:p w:rsidR="00F85DA7" w:rsidRPr="00F85DA7" w:rsidRDefault="00F85DA7">
            <w:pPr>
              <w:rPr>
                <w:b/>
                <w:bCs/>
                <w:u w:val="single"/>
              </w:rPr>
            </w:pPr>
            <w:r w:rsidRPr="00F85DA7">
              <w:rPr>
                <w:b/>
                <w:bCs/>
                <w:u w:val="single"/>
              </w:rPr>
              <w:t>Technology</w:t>
            </w:r>
          </w:p>
          <w:p w:rsidR="00F85DA7" w:rsidRDefault="00F85DA7" w:rsidP="00F85DA7">
            <w:r>
              <w:t xml:space="preserve">* IoT sensors related to food production </w:t>
            </w:r>
            <w:r w:rsidR="00865566">
              <w:t xml:space="preserve">and environment monitoring </w:t>
            </w:r>
            <w:r>
              <w:t xml:space="preserve">(e.g. </w:t>
            </w:r>
            <w:r w:rsidR="00865566">
              <w:t xml:space="preserve">5G connections to </w:t>
            </w:r>
            <w:r>
              <w:t xml:space="preserve">soil, moisture, </w:t>
            </w:r>
            <w:r w:rsidR="00865566">
              <w:t xml:space="preserve">and </w:t>
            </w:r>
            <w:r>
              <w:t>air</w:t>
            </w:r>
            <w:r w:rsidR="00865566">
              <w:t xml:space="preserve"> quality sensors in our testbed</w:t>
            </w:r>
            <w:r>
              <w:t>)</w:t>
            </w:r>
            <w:r w:rsidR="00865566">
              <w:t xml:space="preserve"> </w:t>
            </w:r>
          </w:p>
          <w:p w:rsidR="00F85DA7" w:rsidRDefault="00F85DA7" w:rsidP="00F85DA7">
            <w:r>
              <w:t xml:space="preserve">* Data analysis and decision-support (e.g. end-to-end </w:t>
            </w:r>
            <w:r w:rsidR="00865566">
              <w:t xml:space="preserve">data-sharing </w:t>
            </w:r>
            <w:r>
              <w:t>from production to consumption</w:t>
            </w:r>
            <w:r w:rsidR="00865566">
              <w:t>, plus consumer feedback</w:t>
            </w:r>
            <w:r>
              <w:t>)</w:t>
            </w:r>
          </w:p>
          <w:p w:rsidR="00F85DA7" w:rsidRDefault="00F85DA7" w:rsidP="00F85DA7">
            <w:r>
              <w:t>* E</w:t>
            </w:r>
            <w:r w:rsidRPr="00F85DA7">
              <w:t>xpertise in all data management issues (collection, storage, processing, security, privacy, FAIR principles, etc.)</w:t>
            </w:r>
          </w:p>
          <w:p w:rsidR="00F85DA7" w:rsidRPr="00F85DA7" w:rsidRDefault="00F85DA7">
            <w:pPr>
              <w:rPr>
                <w:b/>
                <w:bCs/>
                <w:u w:val="single"/>
              </w:rPr>
            </w:pPr>
            <w:r w:rsidRPr="00F85DA7">
              <w:rPr>
                <w:b/>
                <w:bCs/>
                <w:u w:val="single"/>
              </w:rPr>
              <w:t>H2020 experience</w:t>
            </w:r>
          </w:p>
          <w:p w:rsidR="00865566" w:rsidRDefault="00865566" w:rsidP="00865566">
            <w:r>
              <w:t>* Array of contacts in the above sectors and in the agri/food domain</w:t>
            </w:r>
          </w:p>
          <w:p w:rsidR="00F85DA7" w:rsidRDefault="00F85DA7">
            <w:r>
              <w:t>* D</w:t>
            </w:r>
            <w:r w:rsidRPr="00F85DA7">
              <w:t xml:space="preserve">edicated internal team working on multi-actor and participatory approaches for </w:t>
            </w:r>
            <w:r>
              <w:t xml:space="preserve">agri </w:t>
            </w:r>
            <w:r w:rsidRPr="00F85DA7">
              <w:t>research projects</w:t>
            </w:r>
          </w:p>
          <w:p w:rsidR="00054249" w:rsidRDefault="00054249" w:rsidP="00865566"/>
        </w:tc>
      </w:tr>
      <w:tr w:rsidR="009778E1" w:rsidTr="00C03C0E">
        <w:tc>
          <w:tcPr>
            <w:tcW w:w="2357" w:type="dxa"/>
          </w:tcPr>
          <w:p w:rsidR="00995DF9" w:rsidRDefault="009778E1">
            <w:r>
              <w:t>Previous Horizon 2020 projects</w:t>
            </w:r>
          </w:p>
          <w:p w:rsidR="00995DF9" w:rsidRDefault="00995DF9"/>
          <w:p w:rsidR="009778E1" w:rsidRPr="00344F7D" w:rsidRDefault="00995DF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44F7D">
              <w:rPr>
                <w:i/>
                <w:iCs/>
                <w:sz w:val="18"/>
                <w:szCs w:val="18"/>
              </w:rPr>
              <w:lastRenderedPageBreak/>
              <w:t>NOTE 1: C</w:t>
            </w:r>
            <w:r w:rsidR="002F03AD" w:rsidRPr="00344F7D">
              <w:rPr>
                <w:i/>
                <w:iCs/>
                <w:sz w:val="18"/>
                <w:szCs w:val="18"/>
              </w:rPr>
              <w:t xml:space="preserve">oordinated by TSSG in </w:t>
            </w:r>
            <w:r w:rsidR="002F03AD" w:rsidRPr="00344F7D">
              <w:rPr>
                <w:b/>
                <w:bCs/>
                <w:i/>
                <w:iCs/>
                <w:sz w:val="18"/>
                <w:szCs w:val="18"/>
              </w:rPr>
              <w:t>bold</w:t>
            </w:r>
          </w:p>
          <w:p w:rsidR="00995DF9" w:rsidRPr="00344F7D" w:rsidRDefault="00995DF9">
            <w:pPr>
              <w:rPr>
                <w:i/>
                <w:iCs/>
                <w:sz w:val="18"/>
                <w:szCs w:val="18"/>
              </w:rPr>
            </w:pPr>
          </w:p>
          <w:p w:rsidR="00995DF9" w:rsidRDefault="00995DF9">
            <w:r w:rsidRPr="00344F7D">
              <w:rPr>
                <w:i/>
                <w:iCs/>
                <w:sz w:val="18"/>
                <w:szCs w:val="18"/>
              </w:rPr>
              <w:t>NOTE 2: Sample shown,</w:t>
            </w:r>
            <w:r w:rsidR="00E22CC1">
              <w:rPr>
                <w:i/>
                <w:iCs/>
                <w:sz w:val="18"/>
                <w:szCs w:val="18"/>
              </w:rPr>
              <w:t xml:space="preserve"> </w:t>
            </w:r>
            <w:r w:rsidRPr="00344F7D">
              <w:rPr>
                <w:i/>
                <w:iCs/>
                <w:sz w:val="18"/>
                <w:szCs w:val="18"/>
              </w:rPr>
              <w:t>other projects available on request</w:t>
            </w:r>
          </w:p>
        </w:tc>
        <w:tc>
          <w:tcPr>
            <w:tcW w:w="6659" w:type="dxa"/>
          </w:tcPr>
          <w:p w:rsidR="00806446" w:rsidRPr="00806446" w:rsidRDefault="00806446">
            <w:pPr>
              <w:rPr>
                <w:b/>
                <w:bCs/>
                <w:u w:val="single"/>
              </w:rPr>
            </w:pPr>
            <w:r w:rsidRPr="00806446">
              <w:rPr>
                <w:b/>
                <w:bCs/>
                <w:u w:val="single"/>
              </w:rPr>
              <w:lastRenderedPageBreak/>
              <w:t>Agri</w:t>
            </w:r>
            <w:r w:rsidR="00344F7D">
              <w:rPr>
                <w:b/>
                <w:bCs/>
                <w:u w:val="single"/>
              </w:rPr>
              <w:t>/food</w:t>
            </w:r>
          </w:p>
          <w:p w:rsidR="00054249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6" w:history="1">
              <w:r w:rsidR="00806446" w:rsidRPr="002F03AD">
                <w:rPr>
                  <w:rStyle w:val="Hyperlink"/>
                  <w:b/>
                  <w:bCs/>
                </w:rPr>
                <w:t>DEMETER</w:t>
              </w:r>
            </w:hyperlink>
          </w:p>
          <w:p w:rsidR="002F03AD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7" w:history="1">
              <w:r w:rsidR="002F03AD" w:rsidRPr="002F03AD">
                <w:rPr>
                  <w:rStyle w:val="Hyperlink"/>
                  <w:b/>
                  <w:bCs/>
                </w:rPr>
                <w:t>Cybele</w:t>
              </w:r>
            </w:hyperlink>
          </w:p>
          <w:p w:rsidR="00806446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806446" w:rsidRPr="002F03AD">
                <w:rPr>
                  <w:rStyle w:val="Hyperlink"/>
                </w:rPr>
                <w:t>Smart Agri Hubs</w:t>
              </w:r>
            </w:hyperlink>
          </w:p>
          <w:p w:rsidR="00806446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proofErr w:type="spellStart"/>
              <w:r w:rsidR="00806446" w:rsidRPr="002F03AD">
                <w:rPr>
                  <w:rStyle w:val="Hyperlink"/>
                </w:rPr>
                <w:t>agROBOfood</w:t>
              </w:r>
              <w:proofErr w:type="spellEnd"/>
            </w:hyperlink>
          </w:p>
          <w:p w:rsidR="0003551F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0" w:history="1">
              <w:r w:rsidR="0003551F" w:rsidRPr="002F03AD">
                <w:rPr>
                  <w:rStyle w:val="Hyperlink"/>
                </w:rPr>
                <w:t>NIVA</w:t>
              </w:r>
            </w:hyperlink>
          </w:p>
          <w:p w:rsidR="00995DF9" w:rsidRDefault="00F85D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Technology</w:t>
            </w:r>
          </w:p>
          <w:p w:rsidR="00995DF9" w:rsidRPr="00995DF9" w:rsidRDefault="004C5342" w:rsidP="00995DF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1" w:history="1">
              <w:r w:rsidR="00995DF9" w:rsidRPr="00995DF9">
                <w:rPr>
                  <w:rStyle w:val="Hyperlink"/>
                  <w:b/>
                  <w:bCs/>
                </w:rPr>
                <w:t>TERAPOD</w:t>
              </w:r>
            </w:hyperlink>
          </w:p>
          <w:p w:rsidR="00995DF9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="00995DF9" w:rsidRPr="00995DF9">
                <w:rPr>
                  <w:rStyle w:val="Hyperlink"/>
                </w:rPr>
                <w:t>Gladiator</w:t>
              </w:r>
            </w:hyperlink>
          </w:p>
          <w:p w:rsidR="00995DF9" w:rsidRPr="00995DF9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3" w:history="1">
              <w:r w:rsidR="00995DF9" w:rsidRPr="00995DF9">
                <w:rPr>
                  <w:rStyle w:val="Hyperlink"/>
                </w:rPr>
                <w:t>5G-Solutions</w:t>
              </w:r>
            </w:hyperlink>
          </w:p>
          <w:p w:rsidR="00806446" w:rsidRPr="00806446" w:rsidRDefault="00806446">
            <w:pPr>
              <w:rPr>
                <w:b/>
                <w:bCs/>
                <w:u w:val="single"/>
              </w:rPr>
            </w:pPr>
            <w:r w:rsidRPr="00806446">
              <w:rPr>
                <w:b/>
                <w:bCs/>
                <w:u w:val="single"/>
              </w:rPr>
              <w:t>Other areas</w:t>
            </w:r>
          </w:p>
          <w:p w:rsidR="00995DF9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4" w:history="1">
              <w:r w:rsidR="00995DF9" w:rsidRPr="002F03AD">
                <w:rPr>
                  <w:rStyle w:val="Hyperlink"/>
                  <w:b/>
                  <w:bCs/>
                </w:rPr>
                <w:t>FAITH</w:t>
              </w:r>
            </w:hyperlink>
            <w:r w:rsidR="00995DF9">
              <w:t xml:space="preserve"> (health)</w:t>
            </w:r>
          </w:p>
          <w:p w:rsidR="00CB1236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 w:rsidR="00CB1236" w:rsidRPr="002F03AD">
                <w:rPr>
                  <w:rStyle w:val="Hyperlink"/>
                </w:rPr>
                <w:t>STREAM</w:t>
              </w:r>
            </w:hyperlink>
            <w:r w:rsidR="00CB1236">
              <w:t xml:space="preserve"> (environment)</w:t>
            </w:r>
          </w:p>
          <w:p w:rsidR="00CB1236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6" w:history="1">
              <w:r w:rsidR="00CB1236" w:rsidRPr="002F03AD">
                <w:rPr>
                  <w:rStyle w:val="Hyperlink"/>
                </w:rPr>
                <w:t>Smart</w:t>
              </w:r>
              <w:r w:rsidR="002F03AD">
                <w:rPr>
                  <w:rStyle w:val="Hyperlink"/>
                </w:rPr>
                <w:t>er</w:t>
              </w:r>
              <w:r w:rsidR="00CB1236" w:rsidRPr="002F03AD">
                <w:rPr>
                  <w:rStyle w:val="Hyperlink"/>
                </w:rPr>
                <w:t xml:space="preserve"> Aquaculture</w:t>
              </w:r>
            </w:hyperlink>
            <w:r w:rsidR="00CB1236">
              <w:t xml:space="preserve"> (marine)</w:t>
            </w:r>
          </w:p>
          <w:p w:rsidR="0003551F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7" w:history="1">
              <w:proofErr w:type="spellStart"/>
              <w:r w:rsidR="0003551F" w:rsidRPr="002F03AD">
                <w:rPr>
                  <w:rStyle w:val="Hyperlink"/>
                </w:rPr>
                <w:t>TransSec</w:t>
              </w:r>
              <w:proofErr w:type="spellEnd"/>
            </w:hyperlink>
            <w:r w:rsidR="0003551F">
              <w:t xml:space="preserve"> (transport)</w:t>
            </w:r>
          </w:p>
          <w:p w:rsidR="00054249" w:rsidRPr="00995DF9" w:rsidRDefault="004C5342" w:rsidP="00995DF9">
            <w:pPr>
              <w:pStyle w:val="ListParagraph"/>
              <w:numPr>
                <w:ilvl w:val="0"/>
                <w:numId w:val="3"/>
              </w:numPr>
            </w:pPr>
            <w:hyperlink r:id="rId18" w:history="1">
              <w:r w:rsidR="0003551F" w:rsidRPr="00995DF9">
                <w:rPr>
                  <w:rStyle w:val="Hyperlink"/>
                </w:rPr>
                <w:t>RE-SERVE</w:t>
              </w:r>
            </w:hyperlink>
            <w:r w:rsidR="0003551F">
              <w:t xml:space="preserve"> (energy)</w:t>
            </w:r>
          </w:p>
        </w:tc>
      </w:tr>
      <w:tr w:rsidR="009778E1" w:rsidTr="00C03C0E">
        <w:tc>
          <w:tcPr>
            <w:tcW w:w="2357" w:type="dxa"/>
          </w:tcPr>
          <w:p w:rsidR="009778E1" w:rsidRDefault="009778E1" w:rsidP="009778E1">
            <w:r>
              <w:lastRenderedPageBreak/>
              <w:t xml:space="preserve">Contact Details, Name, </w:t>
            </w:r>
          </w:p>
          <w:p w:rsidR="009778E1" w:rsidRDefault="009778E1" w:rsidP="00C03C0E">
            <w:r>
              <w:t>Email &amp; phone number</w:t>
            </w:r>
          </w:p>
        </w:tc>
        <w:tc>
          <w:tcPr>
            <w:tcW w:w="6659" w:type="dxa"/>
          </w:tcPr>
          <w:p w:rsidR="009778E1" w:rsidRDefault="00C03C0E">
            <w:r>
              <w:t xml:space="preserve">Hazel Williams, </w:t>
            </w:r>
            <w:hyperlink r:id="rId19" w:history="1">
              <w:r w:rsidRPr="008842D3">
                <w:rPr>
                  <w:rStyle w:val="Hyperlink"/>
                </w:rPr>
                <w:t>hwilliams@tssg.org</w:t>
              </w:r>
            </w:hyperlink>
          </w:p>
        </w:tc>
      </w:tr>
      <w:tr w:rsidR="009778E1" w:rsidTr="00C03C0E">
        <w:tc>
          <w:tcPr>
            <w:tcW w:w="2357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659" w:type="dxa"/>
          </w:tcPr>
          <w:p w:rsidR="009778E1" w:rsidRDefault="009778E1" w:rsidP="009778E1">
            <w:r>
              <w:t xml:space="preserve">Matthew Clarke  </w:t>
            </w:r>
            <w:hyperlink r:id="rId20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4BC"/>
    <w:multiLevelType w:val="hybridMultilevel"/>
    <w:tmpl w:val="3382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5D55"/>
    <w:multiLevelType w:val="hybridMultilevel"/>
    <w:tmpl w:val="8FB4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944"/>
    <w:multiLevelType w:val="hybridMultilevel"/>
    <w:tmpl w:val="3522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3551F"/>
    <w:rsid w:val="00054249"/>
    <w:rsid w:val="002F03AD"/>
    <w:rsid w:val="00344F7D"/>
    <w:rsid w:val="004C5342"/>
    <w:rsid w:val="005B6429"/>
    <w:rsid w:val="00646AFE"/>
    <w:rsid w:val="00706F90"/>
    <w:rsid w:val="00806446"/>
    <w:rsid w:val="00865566"/>
    <w:rsid w:val="009778E1"/>
    <w:rsid w:val="00991094"/>
    <w:rsid w:val="00995DF9"/>
    <w:rsid w:val="00A83DB7"/>
    <w:rsid w:val="00B8362C"/>
    <w:rsid w:val="00C03C0E"/>
    <w:rsid w:val="00C37C5F"/>
    <w:rsid w:val="00CB1236"/>
    <w:rsid w:val="00E22CC1"/>
    <w:rsid w:val="00E83C9E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B3BB"/>
  <w15:docId w15:val="{5BD31C78-994F-164D-87F2-1D51600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D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agrihubs.eu/" TargetMode="External"/><Relationship Id="rId13" Type="http://schemas.openxmlformats.org/officeDocument/2006/relationships/hyperlink" Target="https://www.5gsolutionsproject.eu/" TargetMode="External"/><Relationship Id="rId18" Type="http://schemas.openxmlformats.org/officeDocument/2006/relationships/hyperlink" Target="https://www.re-serve.e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ybele-project.eu/" TargetMode="External"/><Relationship Id="rId12" Type="http://schemas.openxmlformats.org/officeDocument/2006/relationships/hyperlink" Target="https://www.fet-gladiator.eu/index.php" TargetMode="External"/><Relationship Id="rId17" Type="http://schemas.openxmlformats.org/officeDocument/2006/relationships/hyperlink" Target="http://www.transsec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ssg.org/projects/smarter-aquaculture/" TargetMode="External"/><Relationship Id="rId20" Type="http://schemas.openxmlformats.org/officeDocument/2006/relationships/hyperlink" Target="mailto:Matthew.Clarke@agriculture.gov.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2020-demeter.eu/" TargetMode="External"/><Relationship Id="rId11" Type="http://schemas.openxmlformats.org/officeDocument/2006/relationships/hyperlink" Target="https://terapod-project.eu/" TargetMode="External"/><Relationship Id="rId5" Type="http://schemas.openxmlformats.org/officeDocument/2006/relationships/hyperlink" Target="https://tssg.org" TargetMode="External"/><Relationship Id="rId15" Type="http://schemas.openxmlformats.org/officeDocument/2006/relationships/hyperlink" Target="https://tssg.org/projects/stream/" TargetMode="External"/><Relationship Id="rId10" Type="http://schemas.openxmlformats.org/officeDocument/2006/relationships/hyperlink" Target="https://www.niva4cap.eu/" TargetMode="External"/><Relationship Id="rId19" Type="http://schemas.openxmlformats.org/officeDocument/2006/relationships/hyperlink" Target="mailto:hwilliams@tss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obofood.eu/" TargetMode="External"/><Relationship Id="rId14" Type="http://schemas.openxmlformats.org/officeDocument/2006/relationships/hyperlink" Target="https://www.h2020-faith.e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Kieran Sullivan</cp:lastModifiedBy>
  <cp:revision>14</cp:revision>
  <dcterms:created xsi:type="dcterms:W3CDTF">2020-09-15T09:43:00Z</dcterms:created>
  <dcterms:modified xsi:type="dcterms:W3CDTF">2020-09-16T11:42:00Z</dcterms:modified>
</cp:coreProperties>
</file>