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76"/>
        <w:gridCol w:w="6866"/>
      </w:tblGrid>
      <w:tr w:rsidR="009778E1" w14:paraId="44C13EBC" w14:textId="77777777" w:rsidTr="00054249">
        <w:tc>
          <w:tcPr>
            <w:tcW w:w="2376" w:type="dxa"/>
          </w:tcPr>
          <w:p w14:paraId="633C3500" w14:textId="6DBD983D" w:rsidR="009778E1" w:rsidRDefault="009778E1" w:rsidP="009778E1">
            <w:r>
              <w:tab/>
            </w:r>
            <w:bookmarkStart w:id="0" w:name="_GoBack"/>
            <w:bookmarkEnd w:id="0"/>
            <w:r>
              <w:t>Searching for a Coordinator/Partner for</w:t>
            </w:r>
          </w:p>
        </w:tc>
        <w:tc>
          <w:tcPr>
            <w:tcW w:w="6866" w:type="dxa"/>
          </w:tcPr>
          <w:p w14:paraId="17CA3E35" w14:textId="77777777" w:rsidR="009778E1" w:rsidRPr="009778E1" w:rsidRDefault="009778E1">
            <w:pPr>
              <w:rPr>
                <w:b/>
              </w:rPr>
            </w:pPr>
            <w:r w:rsidRPr="009778E1">
              <w:rPr>
                <w:b/>
              </w:rPr>
              <w:t>The Green Deal – Farm to Fork</w:t>
            </w:r>
          </w:p>
        </w:tc>
      </w:tr>
      <w:tr w:rsidR="009778E1" w14:paraId="20DA0DF7" w14:textId="77777777" w:rsidTr="00054249">
        <w:tc>
          <w:tcPr>
            <w:tcW w:w="2376" w:type="dxa"/>
          </w:tcPr>
          <w:p w14:paraId="44909713" w14:textId="77777777" w:rsidR="009778E1" w:rsidRDefault="009778E1">
            <w:r>
              <w:t>Topic</w:t>
            </w:r>
          </w:p>
        </w:tc>
        <w:tc>
          <w:tcPr>
            <w:tcW w:w="6866" w:type="dxa"/>
          </w:tcPr>
          <w:p w14:paraId="7A009980" w14:textId="77777777" w:rsidR="009778E1" w:rsidRDefault="009778E1">
            <w:pPr>
              <w:rPr>
                <w:b/>
                <w:bCs/>
              </w:rPr>
            </w:pPr>
            <w:r w:rsidRPr="001C38E7">
              <w:rPr>
                <w:b/>
                <w:bCs/>
              </w:rPr>
              <w:t xml:space="preserve">LC-GD-6-1-2020: </w:t>
            </w:r>
          </w:p>
          <w:p w14:paraId="040DCF65" w14:textId="77777777" w:rsidR="009778E1" w:rsidRDefault="009778E1">
            <w:r w:rsidRPr="001C38E7">
              <w:rPr>
                <w:b/>
                <w:bCs/>
              </w:rPr>
              <w:t>Testing and demonstrating systemic innovations in support of the</w:t>
            </w:r>
            <w:r>
              <w:rPr>
                <w:b/>
                <w:bCs/>
              </w:rPr>
              <w:t xml:space="preserve"> </w:t>
            </w:r>
            <w:r w:rsidRPr="001C38E7">
              <w:rPr>
                <w:b/>
                <w:bCs/>
              </w:rPr>
              <w:t>Farm-to-Fork Strategy</w:t>
            </w:r>
          </w:p>
        </w:tc>
      </w:tr>
      <w:tr w:rsidR="009778E1" w14:paraId="171BEF6C" w14:textId="77777777" w:rsidTr="00054249">
        <w:tc>
          <w:tcPr>
            <w:tcW w:w="2376" w:type="dxa"/>
          </w:tcPr>
          <w:p w14:paraId="68568004" w14:textId="77777777" w:rsidR="009778E1" w:rsidRDefault="009778E1">
            <w:r>
              <w:t>Subtopic</w:t>
            </w:r>
          </w:p>
        </w:tc>
        <w:tc>
          <w:tcPr>
            <w:tcW w:w="6866" w:type="dxa"/>
          </w:tcPr>
          <w:p w14:paraId="004A975B" w14:textId="77777777" w:rsidR="00054249" w:rsidRDefault="00202946">
            <w:pPr>
              <w:rPr>
                <w:rFonts w:ascii="Arial" w:hAnsi="Arial" w:cs="Arial"/>
                <w:b/>
                <w:bCs/>
                <w:color w:val="222222"/>
                <w:shd w:val="clear" w:color="auto" w:fill="FFFFFF"/>
              </w:rPr>
            </w:pPr>
            <w:r>
              <w:rPr>
                <w:rFonts w:ascii="Arial" w:hAnsi="Arial" w:cs="Arial"/>
                <w:b/>
                <w:bCs/>
                <w:color w:val="222222"/>
                <w:shd w:val="clear" w:color="auto" w:fill="FFFFFF"/>
              </w:rPr>
              <w:t>Subtopic C.</w:t>
            </w:r>
            <w:r w:rsidR="00FA5D14">
              <w:rPr>
                <w:rFonts w:ascii="Arial" w:hAnsi="Arial" w:cs="Arial"/>
                <w:b/>
                <w:bCs/>
                <w:color w:val="222222"/>
                <w:shd w:val="clear" w:color="auto" w:fill="FFFFFF"/>
              </w:rPr>
              <w:t xml:space="preserve"> </w:t>
            </w:r>
            <w:r w:rsidR="00FA5D14">
              <w:rPr>
                <w:rFonts w:ascii="Arial" w:hAnsi="Arial" w:cs="Arial"/>
                <w:b/>
                <w:bCs/>
                <w:color w:val="222222"/>
                <w:shd w:val="clear" w:color="auto" w:fill="FFFFFF"/>
              </w:rPr>
              <w:t>Reducing the dependence on hazardous pesticides; reducing the use and increasing the efficiency of fertilisers; reducing the losses of nutrients from fertilisers, towards zero pollution of water, soil and air.</w:t>
            </w:r>
          </w:p>
          <w:p w14:paraId="530BF4B9" w14:textId="77777777" w:rsidR="00FA5D14" w:rsidRDefault="00FA5D14">
            <w:pPr>
              <w:rPr>
                <w:rFonts w:ascii="Arial" w:hAnsi="Arial" w:cs="Arial"/>
                <w:b/>
                <w:bCs/>
                <w:color w:val="222222"/>
                <w:shd w:val="clear" w:color="auto" w:fill="FFFFFF"/>
              </w:rPr>
            </w:pPr>
          </w:p>
          <w:p w14:paraId="371E0E6B" w14:textId="639A9B8A" w:rsidR="00FA5D14" w:rsidRDefault="00FA5D14">
            <w:r>
              <w:rPr>
                <w:rFonts w:ascii="Arial" w:hAnsi="Arial" w:cs="Arial"/>
                <w:b/>
                <w:bCs/>
                <w:color w:val="222222"/>
                <w:shd w:val="clear" w:color="auto" w:fill="FFFFFF"/>
              </w:rPr>
              <w:t>Subtopic D.         Reducing the dependence on the use of antimicrobials in animal production and in aquaculture.</w:t>
            </w:r>
          </w:p>
        </w:tc>
      </w:tr>
      <w:tr w:rsidR="009778E1" w14:paraId="284A5BAF" w14:textId="77777777" w:rsidTr="00054249">
        <w:tc>
          <w:tcPr>
            <w:tcW w:w="2376" w:type="dxa"/>
          </w:tcPr>
          <w:p w14:paraId="25BCBFD4" w14:textId="77777777" w:rsidR="009778E1" w:rsidRDefault="009778E1">
            <w:r>
              <w:t>Organisation Details</w:t>
            </w:r>
          </w:p>
        </w:tc>
        <w:tc>
          <w:tcPr>
            <w:tcW w:w="6866" w:type="dxa"/>
          </w:tcPr>
          <w:p w14:paraId="5ABC0215" w14:textId="7622CEE1" w:rsidR="00202946" w:rsidRDefault="00202946">
            <w:r>
              <w:t>School of Mechanical Engineering,</w:t>
            </w:r>
          </w:p>
          <w:p w14:paraId="30677DFB" w14:textId="429C3AB1" w:rsidR="00202946" w:rsidRDefault="00202946">
            <w:r>
              <w:t>Dublin City University</w:t>
            </w:r>
          </w:p>
          <w:p w14:paraId="0663FBF3" w14:textId="1367262C" w:rsidR="009778E1" w:rsidRDefault="00202946">
            <w:r>
              <w:t>Ireland</w:t>
            </w:r>
          </w:p>
          <w:p w14:paraId="30AE42ED" w14:textId="77777777" w:rsidR="009778E1" w:rsidRDefault="009778E1"/>
        </w:tc>
      </w:tr>
      <w:tr w:rsidR="009778E1" w14:paraId="4CFDA25D" w14:textId="77777777" w:rsidTr="00054249">
        <w:tc>
          <w:tcPr>
            <w:tcW w:w="2376" w:type="dxa"/>
          </w:tcPr>
          <w:p w14:paraId="47AC1D65" w14:textId="77777777" w:rsidR="009778E1" w:rsidRDefault="009778E1">
            <w:r>
              <w:t>How we can contribute to this topic</w:t>
            </w:r>
          </w:p>
        </w:tc>
        <w:tc>
          <w:tcPr>
            <w:tcW w:w="6866" w:type="dxa"/>
          </w:tcPr>
          <w:p w14:paraId="2040797E" w14:textId="1E43EFE5" w:rsidR="00202946" w:rsidRDefault="00202946">
            <w:r>
              <w:t>We can support distributed sensing which can be used to provide information to reduce pesticide use etc.</w:t>
            </w:r>
            <w:r w:rsidR="00FA5D14">
              <w:t xml:space="preserve"> We can also develop platforms for early diagnosis of animal disease to reduce the need for antimicrobials etc. </w:t>
            </w:r>
          </w:p>
          <w:p w14:paraId="5C500487" w14:textId="77777777" w:rsidR="00202946" w:rsidRDefault="00202946"/>
          <w:p w14:paraId="2FD1BA16" w14:textId="3248E20E" w:rsidR="00054249" w:rsidRDefault="00202946">
            <w:r>
              <w:t xml:space="preserve">We have expertise in automating a wide range of laboratory protocols on centrifugal microfluidic ‘Lab-on-a-Disc’ platforms. We have used this platform to automate a wide range of diagnostic assays including ELISA (chemiluminescent, colorimetric, fluorescent), nucleic acid amplification techniques such as PCR, LAMP, NASBA etc, and water analysis such ass nitrite and nitrate detection. The Lab-on-a-Disc allows easy translation of complex laboratory protocols to a portable microfluidic device suitable for use in the field. The ability to centrifuge samples allows us to work with complex media. </w:t>
            </w:r>
            <w:proofErr w:type="gramStart"/>
            <w:r>
              <w:t>In particular, we</w:t>
            </w:r>
            <w:proofErr w:type="gramEnd"/>
            <w:r>
              <w:t xml:space="preserve"> have automated full sold-phase purification and detection of bacteria (CMM) from tomato-leaf using LAMP amplification.</w:t>
            </w:r>
          </w:p>
          <w:p w14:paraId="1BDCAF84" w14:textId="77777777" w:rsidR="00054249" w:rsidRDefault="00054249"/>
          <w:p w14:paraId="72CD6737" w14:textId="77777777" w:rsidR="00054249" w:rsidRDefault="00054249"/>
        </w:tc>
      </w:tr>
      <w:tr w:rsidR="009778E1" w14:paraId="6370E825" w14:textId="77777777" w:rsidTr="00054249">
        <w:tc>
          <w:tcPr>
            <w:tcW w:w="2376" w:type="dxa"/>
          </w:tcPr>
          <w:p w14:paraId="394AAD84" w14:textId="77777777" w:rsidR="009778E1" w:rsidRDefault="009778E1">
            <w:r>
              <w:t>Other information</w:t>
            </w:r>
          </w:p>
        </w:tc>
        <w:tc>
          <w:tcPr>
            <w:tcW w:w="6866" w:type="dxa"/>
          </w:tcPr>
          <w:p w14:paraId="00EF71BB" w14:textId="1AD902FB" w:rsidR="009778E1" w:rsidRDefault="00202946">
            <w:r>
              <w:t>Automated detection of plant-pathogens on tomato leaf, using LAMP, published here with journal/article publication pending.</w:t>
            </w:r>
          </w:p>
          <w:p w14:paraId="3F52B830" w14:textId="326E635A" w:rsidR="00054249" w:rsidRDefault="00202946" w:rsidP="00FA5D14">
            <w:r>
              <w:rPr>
                <w:rFonts w:ascii="Arial" w:hAnsi="Arial" w:cs="Arial"/>
                <w:color w:val="222222"/>
                <w:sz w:val="20"/>
                <w:szCs w:val="20"/>
                <w:shd w:val="clear" w:color="auto" w:fill="FFFFFF"/>
              </w:rPr>
              <w:t>Kinahan, D. J., Julius, L. A., Schoen, C., Dreo, T., &amp; Ducrée, J. (2018, January). Automated DNA purification and multiplexed lamp assay preparation on a centrifugal microfluidic “Lab-on-a-Disc” platform. In </w:t>
            </w:r>
            <w:r>
              <w:rPr>
                <w:rFonts w:ascii="Arial" w:hAnsi="Arial" w:cs="Arial"/>
                <w:i/>
                <w:iCs/>
                <w:color w:val="222222"/>
                <w:sz w:val="20"/>
                <w:szCs w:val="20"/>
                <w:shd w:val="clear" w:color="auto" w:fill="FFFFFF"/>
              </w:rPr>
              <w:t xml:space="preserve">2018 IEEE Micro </w:t>
            </w:r>
            <w:proofErr w:type="gramStart"/>
            <w:r>
              <w:rPr>
                <w:rFonts w:ascii="Arial" w:hAnsi="Arial" w:cs="Arial"/>
                <w:i/>
                <w:iCs/>
                <w:color w:val="222222"/>
                <w:sz w:val="20"/>
                <w:szCs w:val="20"/>
                <w:shd w:val="clear" w:color="auto" w:fill="FFFFFF"/>
              </w:rPr>
              <w:t>Electro Mechanical</w:t>
            </w:r>
            <w:proofErr w:type="gramEnd"/>
            <w:r>
              <w:rPr>
                <w:rFonts w:ascii="Arial" w:hAnsi="Arial" w:cs="Arial"/>
                <w:i/>
                <w:iCs/>
                <w:color w:val="222222"/>
                <w:sz w:val="20"/>
                <w:szCs w:val="20"/>
                <w:shd w:val="clear" w:color="auto" w:fill="FFFFFF"/>
              </w:rPr>
              <w:t xml:space="preserve"> Systems (MEMS)</w:t>
            </w:r>
            <w:r>
              <w:rPr>
                <w:rFonts w:ascii="Arial" w:hAnsi="Arial" w:cs="Arial"/>
                <w:color w:val="222222"/>
                <w:sz w:val="20"/>
                <w:szCs w:val="20"/>
                <w:shd w:val="clear" w:color="auto" w:fill="FFFFFF"/>
              </w:rPr>
              <w:t> (pp. 1134-1137). IEEE.</w:t>
            </w:r>
          </w:p>
        </w:tc>
      </w:tr>
      <w:tr w:rsidR="009778E1" w14:paraId="0949145F" w14:textId="77777777" w:rsidTr="00054249">
        <w:tc>
          <w:tcPr>
            <w:tcW w:w="2376" w:type="dxa"/>
          </w:tcPr>
          <w:p w14:paraId="7D86C40E" w14:textId="77777777" w:rsidR="009778E1" w:rsidRDefault="009778E1">
            <w:r>
              <w:t>Previous Horizon 2020 projects</w:t>
            </w:r>
          </w:p>
        </w:tc>
        <w:tc>
          <w:tcPr>
            <w:tcW w:w="6866" w:type="dxa"/>
          </w:tcPr>
          <w:p w14:paraId="138C5297" w14:textId="4FE65327" w:rsidR="00054249" w:rsidRDefault="00202946">
            <w:r>
              <w:t xml:space="preserve">FP7 – DECATHLON - </w:t>
            </w:r>
            <w:r w:rsidRPr="00202946">
              <w:t xml:space="preserve">Development of </w:t>
            </w:r>
            <w:proofErr w:type="gramStart"/>
            <w:r w:rsidRPr="00202946">
              <w:t>Cost efficient</w:t>
            </w:r>
            <w:proofErr w:type="gramEnd"/>
            <w:r w:rsidRPr="00202946">
              <w:t xml:space="preserve"> Advanced DNA-based methods for specific Traceability issues and High Level On-site applicatioNs</w:t>
            </w:r>
          </w:p>
        </w:tc>
      </w:tr>
      <w:tr w:rsidR="009778E1" w14:paraId="3DF8B324" w14:textId="77777777" w:rsidTr="00054249">
        <w:tc>
          <w:tcPr>
            <w:tcW w:w="2376" w:type="dxa"/>
          </w:tcPr>
          <w:p w14:paraId="539F25C0" w14:textId="77777777" w:rsidR="009778E1" w:rsidRDefault="009778E1" w:rsidP="009778E1">
            <w:r>
              <w:t xml:space="preserve">Contact Details, Name, </w:t>
            </w:r>
          </w:p>
          <w:p w14:paraId="1B781B28" w14:textId="77777777" w:rsidR="009778E1" w:rsidRDefault="009778E1" w:rsidP="009778E1">
            <w:r>
              <w:t xml:space="preserve">Email &amp; </w:t>
            </w:r>
          </w:p>
          <w:p w14:paraId="69B6904A" w14:textId="77777777" w:rsidR="009778E1" w:rsidRDefault="009778E1" w:rsidP="009778E1">
            <w:r>
              <w:t>phone number</w:t>
            </w:r>
          </w:p>
        </w:tc>
        <w:tc>
          <w:tcPr>
            <w:tcW w:w="6866" w:type="dxa"/>
          </w:tcPr>
          <w:p w14:paraId="1C6D6BEB" w14:textId="77777777" w:rsidR="009778E1" w:rsidRDefault="00202946">
            <w:r>
              <w:t>Dr David Kinahan,</w:t>
            </w:r>
          </w:p>
          <w:p w14:paraId="6181CE87" w14:textId="563CDAA0" w:rsidR="00202946" w:rsidRDefault="00202946">
            <w:hyperlink r:id="rId4" w:history="1">
              <w:r w:rsidRPr="00DC779A">
                <w:rPr>
                  <w:rStyle w:val="Hyperlink"/>
                </w:rPr>
                <w:t>David.kinahan@dcu.ie</w:t>
              </w:r>
            </w:hyperlink>
          </w:p>
          <w:p w14:paraId="1BCA6105" w14:textId="671CDA67" w:rsidR="00202946" w:rsidRDefault="00202946">
            <w:r>
              <w:t>+353 1 700 6592</w:t>
            </w:r>
          </w:p>
        </w:tc>
      </w:tr>
      <w:tr w:rsidR="009778E1" w14:paraId="24E82CC6" w14:textId="77777777" w:rsidTr="00054249">
        <w:tc>
          <w:tcPr>
            <w:tcW w:w="2376" w:type="dxa"/>
          </w:tcPr>
          <w:p w14:paraId="08FD3A02" w14:textId="77777777" w:rsidR="009778E1" w:rsidRDefault="009778E1" w:rsidP="009778E1">
            <w:r>
              <w:t>Irish NCP</w:t>
            </w:r>
          </w:p>
        </w:tc>
        <w:tc>
          <w:tcPr>
            <w:tcW w:w="6866" w:type="dxa"/>
          </w:tcPr>
          <w:p w14:paraId="75A70E9A" w14:textId="77777777" w:rsidR="009778E1" w:rsidRDefault="009778E1" w:rsidP="009778E1">
            <w:r>
              <w:t xml:space="preserve">Matthew Clarke  </w:t>
            </w:r>
            <w:hyperlink r:id="rId5" w:history="1">
              <w:r w:rsidRPr="006D5761">
                <w:rPr>
                  <w:rStyle w:val="Hyperlink"/>
                </w:rPr>
                <w:t>Matthew.Clarke@agriculture.gov.ie</w:t>
              </w:r>
            </w:hyperlink>
            <w:r>
              <w:t xml:space="preserve">  +353871026192</w:t>
            </w:r>
          </w:p>
        </w:tc>
      </w:tr>
    </w:tbl>
    <w:p w14:paraId="7A0A6119" w14:textId="77777777" w:rsidR="009778E1" w:rsidRDefault="009778E1"/>
    <w:sectPr w:rsidR="009778E1" w:rsidSect="00646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78E1"/>
    <w:rsid w:val="000020AD"/>
    <w:rsid w:val="00054249"/>
    <w:rsid w:val="00202946"/>
    <w:rsid w:val="005B6429"/>
    <w:rsid w:val="00646AFE"/>
    <w:rsid w:val="00706F90"/>
    <w:rsid w:val="009778E1"/>
    <w:rsid w:val="00C37C5F"/>
    <w:rsid w:val="00FA5D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895F"/>
  <w15:docId w15:val="{A914E24B-BED4-4D80-A691-7C9B7E27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78E1"/>
    <w:rPr>
      <w:color w:val="0000FF" w:themeColor="hyperlink"/>
      <w:u w:val="single"/>
    </w:rPr>
  </w:style>
  <w:style w:type="character" w:styleId="UnresolvedMention">
    <w:name w:val="Unresolved Mention"/>
    <w:basedOn w:val="DefaultParagraphFont"/>
    <w:uiPriority w:val="99"/>
    <w:semiHidden/>
    <w:unhideWhenUsed/>
    <w:rsid w:val="00202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6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thew.Clarke@agriculture.gov.ie" TargetMode="External"/><Relationship Id="rId4" Type="http://schemas.openxmlformats.org/officeDocument/2006/relationships/hyperlink" Target="mailto:David.kinahan@d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Matthew.Clarke</dc:creator>
  <cp:lastModifiedBy>David Kinahan</cp:lastModifiedBy>
  <cp:revision>2</cp:revision>
  <dcterms:created xsi:type="dcterms:W3CDTF">2020-09-14T08:22:00Z</dcterms:created>
  <dcterms:modified xsi:type="dcterms:W3CDTF">2020-09-14T13:10:00Z</dcterms:modified>
</cp:coreProperties>
</file>