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F209" w14:textId="59325546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659"/>
      </w:tblGrid>
      <w:tr w:rsidR="009778E1" w14:paraId="648C013B" w14:textId="77777777" w:rsidTr="00054249">
        <w:tc>
          <w:tcPr>
            <w:tcW w:w="2376" w:type="dxa"/>
          </w:tcPr>
          <w:p w14:paraId="57FD1EE8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249789BE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64AFA3AF" w14:textId="77777777" w:rsidTr="00054249">
        <w:tc>
          <w:tcPr>
            <w:tcW w:w="2376" w:type="dxa"/>
          </w:tcPr>
          <w:p w14:paraId="6A183203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62AEBDAE" w14:textId="4E88908A" w:rsidR="009778E1" w:rsidRPr="00320C28" w:rsidRDefault="009778E1" w:rsidP="00024CBD">
            <w:pPr>
              <w:jc w:val="both"/>
              <w:rPr>
                <w:b/>
                <w:bCs/>
              </w:rPr>
            </w:pPr>
            <w:r w:rsidRPr="001C38E7">
              <w:rPr>
                <w:b/>
                <w:bCs/>
              </w:rPr>
              <w:t>LC-GD-6-1-2020: 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2F862778" w14:textId="77777777" w:rsidTr="00054249">
        <w:tc>
          <w:tcPr>
            <w:tcW w:w="2376" w:type="dxa"/>
          </w:tcPr>
          <w:p w14:paraId="41276ADC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7E2F421B" w14:textId="2A887B51" w:rsidR="00320C28" w:rsidRPr="00405606" w:rsidRDefault="00320C28" w:rsidP="0021791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405606">
              <w:rPr>
                <w:i/>
                <w:iCs/>
                <w:sz w:val="20"/>
                <w:szCs w:val="20"/>
              </w:rPr>
              <w:t>A.</w:t>
            </w:r>
            <w:r w:rsidRPr="00405606">
              <w:rPr>
                <w:sz w:val="20"/>
                <w:szCs w:val="20"/>
              </w:rPr>
              <w:t xml:space="preserve"> Achieving climate neutral farms by reducing GHG emissions and by increasing farm-based carbon sequestration and storage.</w:t>
            </w:r>
          </w:p>
          <w:p w14:paraId="2DBE88B2" w14:textId="2D493B0F" w:rsidR="00320C28" w:rsidRPr="00405606" w:rsidRDefault="00320C28" w:rsidP="0021791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405606">
              <w:rPr>
                <w:i/>
                <w:iCs/>
                <w:sz w:val="20"/>
                <w:szCs w:val="20"/>
              </w:rPr>
              <w:t>B.</w:t>
            </w:r>
            <w:r w:rsidRPr="00405606">
              <w:rPr>
                <w:sz w:val="20"/>
                <w:szCs w:val="20"/>
              </w:rPr>
              <w:t xml:space="preserve"> Achieving climate neutral food businesses by mitigating climate change, reducing energy use and increasing energy efficiency in processing, distribution, conservation and preparation of food.</w:t>
            </w:r>
          </w:p>
          <w:p w14:paraId="629D2554" w14:textId="555618E5" w:rsidR="00320C28" w:rsidRPr="00405606" w:rsidRDefault="00320C28" w:rsidP="0021791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405606">
              <w:rPr>
                <w:i/>
                <w:iCs/>
                <w:sz w:val="20"/>
                <w:szCs w:val="20"/>
              </w:rPr>
              <w:t>C.</w:t>
            </w:r>
            <w:r w:rsidRPr="00405606">
              <w:rPr>
                <w:sz w:val="20"/>
                <w:szCs w:val="20"/>
              </w:rPr>
              <w:t xml:space="preserve"> Reducing the dependence on hazardous pesticides; reducing the use and increasing the efficiency of fertilisers; reducing the losses of nutrients from fertilisers, towards zero pollution of water, soil and air.</w:t>
            </w:r>
          </w:p>
          <w:p w14:paraId="485A69CC" w14:textId="6DC4A902" w:rsidR="00320C28" w:rsidRPr="00405606" w:rsidRDefault="00320C28" w:rsidP="0021791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405606">
              <w:rPr>
                <w:i/>
                <w:iCs/>
                <w:sz w:val="20"/>
                <w:szCs w:val="20"/>
              </w:rPr>
              <w:t>D.</w:t>
            </w:r>
            <w:r w:rsidRPr="00405606">
              <w:rPr>
                <w:sz w:val="20"/>
                <w:szCs w:val="20"/>
              </w:rPr>
              <w:t xml:space="preserve"> Reducing the dependence on the use of antimicrobials in animal production and in aquaculture.</w:t>
            </w:r>
          </w:p>
          <w:p w14:paraId="4F6F0210" w14:textId="7DB4C709" w:rsidR="00320C28" w:rsidRPr="00405606" w:rsidRDefault="00320C28" w:rsidP="0021791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405606">
              <w:rPr>
                <w:i/>
                <w:iCs/>
                <w:sz w:val="20"/>
                <w:szCs w:val="20"/>
              </w:rPr>
              <w:t>E.</w:t>
            </w:r>
            <w:r w:rsidRPr="00405606">
              <w:rPr>
                <w:sz w:val="20"/>
                <w:szCs w:val="20"/>
              </w:rPr>
              <w:t xml:space="preserve"> Reducing food losses and waste at every stage of the food chain including consumption, while also avoiding unsustainable packaging.</w:t>
            </w:r>
          </w:p>
          <w:p w14:paraId="1BCD56C3" w14:textId="210F9CC7" w:rsidR="00054249" w:rsidRPr="00405606" w:rsidRDefault="00320C28" w:rsidP="0021791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405606">
              <w:rPr>
                <w:i/>
                <w:iCs/>
                <w:sz w:val="20"/>
                <w:szCs w:val="20"/>
              </w:rPr>
              <w:t>F.</w:t>
            </w:r>
            <w:r w:rsidRPr="00405606">
              <w:rPr>
                <w:sz w:val="20"/>
                <w:szCs w:val="20"/>
              </w:rPr>
              <w:t xml:space="preserve"> Shifting to sustainable healthy diets, sourced from land, inland water and sea, and accessible to all EU citizens, including the most deprived and vulnerable groups.</w:t>
            </w:r>
          </w:p>
        </w:tc>
      </w:tr>
      <w:tr w:rsidR="009778E1" w14:paraId="0AA5593C" w14:textId="77777777" w:rsidTr="00054249">
        <w:tc>
          <w:tcPr>
            <w:tcW w:w="2376" w:type="dxa"/>
          </w:tcPr>
          <w:p w14:paraId="48A4FC03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62F2E3AC" w14:textId="4C07C395" w:rsidR="00320C28" w:rsidRPr="00C3499A" w:rsidRDefault="00320C28" w:rsidP="00217911">
            <w:pPr>
              <w:spacing w:before="100" w:after="100"/>
              <w:jc w:val="both"/>
            </w:pPr>
            <w:r w:rsidRPr="00C3499A">
              <w:t xml:space="preserve">Intrigo specialises in bridging the gap from science to policy, industry and society. We support others to create maximum positive impact on society from research, working in knowledge-based markets and research fields that value </w:t>
            </w:r>
            <w:r w:rsidR="00647F3B" w:rsidRPr="00C3499A">
              <w:t xml:space="preserve">novel </w:t>
            </w:r>
            <w:r w:rsidRPr="00C3499A">
              <w:t>sustainable solutions.</w:t>
            </w:r>
            <w:r w:rsidR="00337440" w:rsidRPr="00C3499A">
              <w:t xml:space="preserve"> </w:t>
            </w:r>
          </w:p>
          <w:p w14:paraId="23F43727" w14:textId="60E70A36" w:rsidR="00024CBD" w:rsidRPr="00C3499A" w:rsidRDefault="00320C28" w:rsidP="00217911">
            <w:pPr>
              <w:spacing w:before="100" w:after="100"/>
              <w:jc w:val="both"/>
            </w:pPr>
            <w:r w:rsidRPr="00C3499A">
              <w:t xml:space="preserve">Our team partner with research consortia to </w:t>
            </w:r>
            <w:r w:rsidR="00EE69EB" w:rsidRPr="00C3499A">
              <w:t>help design</w:t>
            </w:r>
            <w:r w:rsidR="00EE69EB" w:rsidRPr="00C3499A">
              <w:t xml:space="preserve"> </w:t>
            </w:r>
            <w:r w:rsidRPr="00C3499A">
              <w:t xml:space="preserve">projects that make a difference and have an impact. We design and implement best practice dissemination, communication and knowledge transfer/exploitation activities, including events focused on bringing together multi-stakeholder groups to exchange and collaborate. </w:t>
            </w:r>
          </w:p>
          <w:p w14:paraId="5F4C3BF7" w14:textId="2E2B7FF1" w:rsidR="009778E1" w:rsidRPr="00217911" w:rsidRDefault="00320C28" w:rsidP="00217911">
            <w:pPr>
              <w:spacing w:before="100" w:after="100"/>
              <w:jc w:val="both"/>
            </w:pPr>
            <w:r w:rsidRPr="00C3499A">
              <w:t xml:space="preserve">Intrigo is a young dynamic </w:t>
            </w:r>
            <w:r w:rsidR="00EE69EB" w:rsidRPr="00C3499A">
              <w:t xml:space="preserve">independent </w:t>
            </w:r>
            <w:r w:rsidRPr="00C3499A">
              <w:t>Irish SME established in 2017 by the team behind the highly successful science communication company, AquaTT</w:t>
            </w:r>
            <w:r w:rsidR="00EE69EB" w:rsidRPr="00C3499A">
              <w:t xml:space="preserve"> (</w:t>
            </w:r>
            <w:hyperlink r:id="rId5" w:history="1">
              <w:r w:rsidR="00405606" w:rsidRPr="00217911">
                <w:rPr>
                  <w:rStyle w:val="Hyperlink"/>
                </w:rPr>
                <w:t>www.aquatt.ie)</w:t>
              </w:r>
            </w:hyperlink>
            <w:r w:rsidR="00405606" w:rsidRPr="00217911">
              <w:t xml:space="preserve"> which has successfully participated in &gt;20 H2020 projects</w:t>
            </w:r>
            <w:r w:rsidRPr="00217911">
              <w:t>.</w:t>
            </w:r>
            <w:r w:rsidR="00EE69EB" w:rsidRPr="00217911">
              <w:t xml:space="preserve"> The senior management team alone have over 50 person years worth of experience in </w:t>
            </w:r>
            <w:r w:rsidR="00405606" w:rsidRPr="00217911">
              <w:t xml:space="preserve">bidding for </w:t>
            </w:r>
            <w:r w:rsidR="00EE69EB" w:rsidRPr="00217911">
              <w:t>EC Framework Programme</w:t>
            </w:r>
            <w:r w:rsidR="00405606" w:rsidRPr="00217911">
              <w:t xml:space="preserve"> calls</w:t>
            </w:r>
            <w:r w:rsidR="00EE69EB" w:rsidRPr="00217911">
              <w:t>.</w:t>
            </w:r>
            <w:r w:rsidRPr="00217911">
              <w:t xml:space="preserve"> </w:t>
            </w:r>
          </w:p>
        </w:tc>
      </w:tr>
      <w:tr w:rsidR="009778E1" w14:paraId="6EAD74B1" w14:textId="77777777" w:rsidTr="00054249">
        <w:tc>
          <w:tcPr>
            <w:tcW w:w="2376" w:type="dxa"/>
          </w:tcPr>
          <w:p w14:paraId="045D18DC" w14:textId="77777777"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14:paraId="56B94D0F" w14:textId="3724FA3E" w:rsidR="00405606" w:rsidRDefault="00405606" w:rsidP="00217911">
            <w:pPr>
              <w:spacing w:before="100" w:after="100"/>
              <w:jc w:val="both"/>
            </w:pPr>
            <w:r>
              <w:t>Intrigo</w:t>
            </w:r>
            <w:r w:rsidRPr="00337440">
              <w:t xml:space="preserve"> </w:t>
            </w:r>
            <w:r w:rsidR="00337440" w:rsidRPr="00337440">
              <w:t>have developed specific methodologies</w:t>
            </w:r>
            <w:r>
              <w:t xml:space="preserve"> for EC projects</w:t>
            </w:r>
            <w:r w:rsidR="00337440" w:rsidRPr="00337440">
              <w:t xml:space="preserve"> to achieve tangible impact from research results through their transfer to industry, policy and decision makers and society</w:t>
            </w:r>
            <w:r>
              <w:t xml:space="preserve">. </w:t>
            </w:r>
          </w:p>
          <w:p w14:paraId="440222E4" w14:textId="1165EF39" w:rsidR="00C3499A" w:rsidRDefault="00EE69EB" w:rsidP="00217911">
            <w:pPr>
              <w:spacing w:before="100" w:after="100"/>
              <w:jc w:val="both"/>
            </w:pPr>
            <w:r>
              <w:t>We can apply</w:t>
            </w:r>
            <w:r w:rsidR="00C3499A">
              <w:t xml:space="preserve"> and customise</w:t>
            </w:r>
            <w:r>
              <w:t xml:space="preserve"> our </w:t>
            </w:r>
            <w:r w:rsidR="00C3499A">
              <w:t>best practice knowledge management processes</w:t>
            </w:r>
            <w:r w:rsidR="00C3499A">
              <w:t xml:space="preserve"> </w:t>
            </w:r>
            <w:r>
              <w:t xml:space="preserve">to your project ideas </w:t>
            </w:r>
            <w:r w:rsidR="00C3499A">
              <w:t>helping to ensure you illustrate a convincing fit-for-purpose</w:t>
            </w:r>
            <w:r w:rsidR="00405606">
              <w:t xml:space="preserve"> </w:t>
            </w:r>
            <w:r w:rsidR="00C3499A">
              <w:t>dissemination and exploitation</w:t>
            </w:r>
            <w:r w:rsidR="00405606">
              <w:t xml:space="preserve"> strategy</w:t>
            </w:r>
            <w:r w:rsidR="00C3499A">
              <w:t xml:space="preserve"> in your application that will impress</w:t>
            </w:r>
            <w:r w:rsidR="00405606">
              <w:t xml:space="preserve"> evaluators. </w:t>
            </w:r>
            <w:r>
              <w:t xml:space="preserve"> </w:t>
            </w:r>
          </w:p>
          <w:p w14:paraId="225D41AE" w14:textId="011F7643" w:rsidR="00C3499A" w:rsidRDefault="00C3499A" w:rsidP="00217911">
            <w:pPr>
              <w:spacing w:before="100" w:after="100"/>
              <w:jc w:val="both"/>
            </w:pPr>
            <w:r>
              <w:t xml:space="preserve">We can leverage our existing networks and contacts through past projects and initiatives which align strongly with Green Deal focus areas. </w:t>
            </w:r>
          </w:p>
        </w:tc>
      </w:tr>
      <w:tr w:rsidR="009778E1" w14:paraId="32C61038" w14:textId="77777777" w:rsidTr="00054249">
        <w:tc>
          <w:tcPr>
            <w:tcW w:w="2376" w:type="dxa"/>
          </w:tcPr>
          <w:p w14:paraId="0F62AB41" w14:textId="77777777" w:rsidR="009778E1" w:rsidRDefault="009778E1">
            <w:r>
              <w:lastRenderedPageBreak/>
              <w:t>Other information</w:t>
            </w:r>
          </w:p>
        </w:tc>
        <w:tc>
          <w:tcPr>
            <w:tcW w:w="6866" w:type="dxa"/>
          </w:tcPr>
          <w:p w14:paraId="7F7E7E73" w14:textId="3AFBD4E0" w:rsidR="00054249" w:rsidRDefault="00320C28" w:rsidP="00217911">
            <w:pPr>
              <w:spacing w:before="100" w:after="100"/>
              <w:jc w:val="both"/>
            </w:pPr>
            <w:r w:rsidRPr="00320C28">
              <w:t xml:space="preserve">Collectively, </w:t>
            </w:r>
            <w:r w:rsidR="00BF4BC2">
              <w:t>the</w:t>
            </w:r>
            <w:r w:rsidRPr="00320C28">
              <w:t xml:space="preserve"> team </w:t>
            </w:r>
            <w:r w:rsidR="00BF4BC2">
              <w:t>has</w:t>
            </w:r>
            <w:r w:rsidRPr="00320C28">
              <w:t xml:space="preserve"> participated in over 50 projects across the Horizon 2020 funding landscape and other EU funding programmes</w:t>
            </w:r>
            <w:r w:rsidR="00BF4BC2">
              <w:t xml:space="preserve">, </w:t>
            </w:r>
            <w:r w:rsidRPr="00320C28">
              <w:t>contributi</w:t>
            </w:r>
            <w:r w:rsidR="00BF4BC2">
              <w:t xml:space="preserve">ng to the </w:t>
            </w:r>
            <w:r w:rsidR="00C3499A">
              <w:t xml:space="preserve">bespoke communication assets, e.g. </w:t>
            </w:r>
            <w:r w:rsidRPr="00320C28">
              <w:t xml:space="preserve">infographics, factsheets and other visual outreach materials, sector-specific guidelines and policy briefs. </w:t>
            </w:r>
            <w:r w:rsidR="0029401F" w:rsidRPr="00320C28">
              <w:t>I</w:t>
            </w:r>
            <w:r w:rsidR="0029401F">
              <w:t>ntrigo</w:t>
            </w:r>
            <w:r w:rsidR="0029401F" w:rsidRPr="00320C28">
              <w:t xml:space="preserve"> </w:t>
            </w:r>
            <w:r w:rsidR="00C3499A">
              <w:t xml:space="preserve">can </w:t>
            </w:r>
            <w:r w:rsidRPr="00320C28">
              <w:t>facilitate the transfer of research innovation to industry and other relevant end users, implementing large scale public awareness campaigns, developing user-appropriate bridging materials, advising on knowledge management and organising targeted stakeholder engagement workshops to achieve tangible impact from research</w:t>
            </w:r>
            <w:r w:rsidR="00BF4BC2">
              <w:t>.</w:t>
            </w:r>
          </w:p>
        </w:tc>
      </w:tr>
      <w:tr w:rsidR="009778E1" w14:paraId="2FF90A16" w14:textId="77777777" w:rsidTr="00054249">
        <w:tc>
          <w:tcPr>
            <w:tcW w:w="2376" w:type="dxa"/>
          </w:tcPr>
          <w:p w14:paraId="7368F35B" w14:textId="77777777"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14:paraId="1E409DF9" w14:textId="6A225BBB" w:rsidR="00054249" w:rsidRDefault="0029401F" w:rsidP="00217911">
            <w:pPr>
              <w:spacing w:before="100" w:after="100"/>
              <w:jc w:val="both"/>
            </w:pPr>
            <w:r w:rsidRPr="00320C28">
              <w:t>I</w:t>
            </w:r>
            <w:r>
              <w:t>ntrigo</w:t>
            </w:r>
            <w:r w:rsidRPr="00320C28">
              <w:t xml:space="preserve"> </w:t>
            </w:r>
            <w:r w:rsidR="00024CBD" w:rsidRPr="00024CBD">
              <w:t>is participating in six H</w:t>
            </w:r>
            <w:r w:rsidR="00BF4BC2">
              <w:t xml:space="preserve">orizon </w:t>
            </w:r>
            <w:r w:rsidR="00024CBD" w:rsidRPr="00024CBD">
              <w:t>2020 projects</w:t>
            </w:r>
            <w:r w:rsidR="00BF4BC2">
              <w:t xml:space="preserve"> </w:t>
            </w:r>
            <w:r w:rsidR="00C3499A">
              <w:t xml:space="preserve">- </w:t>
            </w:r>
            <w:r w:rsidR="00BF4BC2">
              <w:t>[RES4BUILD (</w:t>
            </w:r>
            <w:hyperlink r:id="rId6" w:history="1">
              <w:r w:rsidR="00BF4BC2" w:rsidRPr="00806C3E">
                <w:rPr>
                  <w:rStyle w:val="Hyperlink"/>
                </w:rPr>
                <w:t>www.res4build.eu</w:t>
              </w:r>
            </w:hyperlink>
            <w:r w:rsidR="00BF4BC2">
              <w:t>), SEALIVE (</w:t>
            </w:r>
            <w:hyperlink r:id="rId7" w:history="1">
              <w:r w:rsidR="00BF4BC2" w:rsidRPr="00806C3E">
                <w:rPr>
                  <w:rStyle w:val="Hyperlink"/>
                </w:rPr>
                <w:t>www.sealive.eu</w:t>
              </w:r>
            </w:hyperlink>
            <w:r w:rsidR="00BF4BC2">
              <w:t xml:space="preserve">), </w:t>
            </w:r>
            <w:r>
              <w:t>SEArcularMINE (</w:t>
            </w:r>
            <w:hyperlink r:id="rId8" w:history="1">
              <w:r w:rsidRPr="00806C3E">
                <w:rPr>
                  <w:rStyle w:val="Hyperlink"/>
                </w:rPr>
                <w:t>www.searcularmine.eu</w:t>
              </w:r>
            </w:hyperlink>
            <w:r>
              <w:t xml:space="preserve">), </w:t>
            </w:r>
            <w:r w:rsidR="00BF4BC2">
              <w:t>MISSION ATLANTIC (</w:t>
            </w:r>
            <w:hyperlink r:id="rId9" w:history="1">
              <w:r w:rsidR="00BF4BC2" w:rsidRPr="00806C3E">
                <w:rPr>
                  <w:rStyle w:val="Hyperlink"/>
                </w:rPr>
                <w:t>www.missionatlantic.eu</w:t>
              </w:r>
            </w:hyperlink>
            <w:r w:rsidR="00BF4BC2">
              <w:t xml:space="preserve">), TechOceanS (website </w:t>
            </w:r>
            <w:r w:rsidR="00EE69EB">
              <w:t>under development</w:t>
            </w:r>
            <w:r w:rsidR="00BF4BC2">
              <w:t xml:space="preserve">), AquaExcel 3 (website </w:t>
            </w:r>
            <w:r w:rsidR="00EE69EB">
              <w:t>under development</w:t>
            </w:r>
            <w:r w:rsidR="00BF4BC2">
              <w:t xml:space="preserve">] </w:t>
            </w:r>
            <w:r w:rsidR="00024CBD" w:rsidRPr="00024CBD">
              <w:t>and has an excellent understanding of the full life cycle of European funded projects</w:t>
            </w:r>
            <w:r w:rsidR="00024CBD">
              <w:t xml:space="preserve">. </w:t>
            </w:r>
            <w:r w:rsidR="00BF4BC2">
              <w:t>This includes other funding programme such as</w:t>
            </w:r>
            <w:r w:rsidR="00C340CE">
              <w:t xml:space="preserve"> EMFF </w:t>
            </w:r>
            <w:r>
              <w:t>[</w:t>
            </w:r>
            <w:r w:rsidR="00C340CE">
              <w:t>BIOGEARS (</w:t>
            </w:r>
            <w:hyperlink r:id="rId10" w:history="1">
              <w:r w:rsidRPr="009A1F57">
                <w:rPr>
                  <w:rStyle w:val="Hyperlink"/>
                </w:rPr>
                <w:t>www.biogears.eu</w:t>
              </w:r>
            </w:hyperlink>
            <w:r>
              <w:t>], EIC Pathfinder and</w:t>
            </w:r>
            <w:r w:rsidR="00C340CE">
              <w:t xml:space="preserve"> Accelerator</w:t>
            </w:r>
            <w:r>
              <w:t>, Interreg and Erasmus</w:t>
            </w:r>
            <w:r w:rsidR="00C340CE">
              <w:t>.</w:t>
            </w:r>
          </w:p>
        </w:tc>
      </w:tr>
      <w:tr w:rsidR="009778E1" w14:paraId="68C44BE5" w14:textId="77777777" w:rsidTr="00054249">
        <w:tc>
          <w:tcPr>
            <w:tcW w:w="2376" w:type="dxa"/>
          </w:tcPr>
          <w:p w14:paraId="0004C36A" w14:textId="77777777" w:rsidR="009778E1" w:rsidRDefault="009778E1" w:rsidP="009778E1">
            <w:r>
              <w:t xml:space="preserve">Contact Details, Name, </w:t>
            </w:r>
          </w:p>
          <w:p w14:paraId="51C96FAE" w14:textId="77777777" w:rsidR="009778E1" w:rsidRDefault="009778E1" w:rsidP="009778E1">
            <w:r>
              <w:t xml:space="preserve">Email &amp; </w:t>
            </w:r>
          </w:p>
          <w:p w14:paraId="37CE4C91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2B7E1AD0" w14:textId="61011798" w:rsidR="00C3499A" w:rsidRDefault="00C340CE" w:rsidP="00217911">
            <w:pPr>
              <w:spacing w:before="100" w:after="100"/>
            </w:pPr>
            <w:r>
              <w:t>David Murphy</w:t>
            </w:r>
            <w:r w:rsidR="00320C28">
              <w:t>, Intrigo CEO</w:t>
            </w:r>
            <w:r>
              <w:t xml:space="preserve">, </w:t>
            </w:r>
            <w:hyperlink r:id="rId11" w:history="1">
              <w:r w:rsidRPr="00806C3E">
                <w:rPr>
                  <w:rStyle w:val="Hyperlink"/>
                </w:rPr>
                <w:t>david@intrigo.eu</w:t>
              </w:r>
            </w:hyperlink>
            <w:r>
              <w:t xml:space="preserve"> </w:t>
            </w:r>
            <w:r w:rsidR="00320C28">
              <w:t>+</w:t>
            </w:r>
            <w:r w:rsidR="0029401F">
              <w:t>353868582487</w:t>
            </w:r>
          </w:p>
          <w:p w14:paraId="005C1CAA" w14:textId="409F10D2" w:rsidR="00C3499A" w:rsidRDefault="00C3499A" w:rsidP="00217911">
            <w:pPr>
              <w:spacing w:before="100" w:after="100"/>
            </w:pPr>
            <w:hyperlink r:id="rId12" w:history="1">
              <w:r w:rsidRPr="001F41B5">
                <w:rPr>
                  <w:rStyle w:val="Hyperlink"/>
                </w:rPr>
                <w:t>www.intrigo.eu</w:t>
              </w:r>
            </w:hyperlink>
            <w:r>
              <w:t xml:space="preserve"> (New Website is under development))</w:t>
            </w:r>
          </w:p>
        </w:tc>
      </w:tr>
      <w:tr w:rsidR="009778E1" w14:paraId="5B45FCD9" w14:textId="77777777" w:rsidTr="00054249">
        <w:tc>
          <w:tcPr>
            <w:tcW w:w="2376" w:type="dxa"/>
          </w:tcPr>
          <w:p w14:paraId="4DA07B7D" w14:textId="77777777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20AE56D5" w14:textId="77777777" w:rsidR="009778E1" w:rsidRDefault="009778E1" w:rsidP="00217911">
            <w:pPr>
              <w:spacing w:before="100" w:after="100"/>
            </w:pPr>
            <w:r>
              <w:t xml:space="preserve">Matthew Clarke  </w:t>
            </w:r>
            <w:hyperlink r:id="rId13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2701F803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E1"/>
    <w:rsid w:val="000020AD"/>
    <w:rsid w:val="00024CBD"/>
    <w:rsid w:val="00054249"/>
    <w:rsid w:val="00217911"/>
    <w:rsid w:val="0029401F"/>
    <w:rsid w:val="00320C28"/>
    <w:rsid w:val="00337440"/>
    <w:rsid w:val="00405606"/>
    <w:rsid w:val="005B6429"/>
    <w:rsid w:val="00646AFE"/>
    <w:rsid w:val="00647F3B"/>
    <w:rsid w:val="00706F90"/>
    <w:rsid w:val="00932DF0"/>
    <w:rsid w:val="009778E1"/>
    <w:rsid w:val="00BA180E"/>
    <w:rsid w:val="00BF4BC2"/>
    <w:rsid w:val="00C340CE"/>
    <w:rsid w:val="00C3499A"/>
    <w:rsid w:val="00C37C5F"/>
    <w:rsid w:val="00E271C8"/>
    <w:rsid w:val="00E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6A75"/>
  <w15:docId w15:val="{0B3CE17B-3F42-4BB0-8B8A-BAA48EFA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0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cularmine.eu" TargetMode="External"/><Relationship Id="rId13" Type="http://schemas.openxmlformats.org/officeDocument/2006/relationships/hyperlink" Target="mailto:Matthew.Clarke@agriculture.gov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live.eu" TargetMode="External"/><Relationship Id="rId12" Type="http://schemas.openxmlformats.org/officeDocument/2006/relationships/hyperlink" Target="http://www.intrigo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4build.eu" TargetMode="External"/><Relationship Id="rId11" Type="http://schemas.openxmlformats.org/officeDocument/2006/relationships/hyperlink" Target="mailto:david@intrigo.eu" TargetMode="External"/><Relationship Id="rId5" Type="http://schemas.openxmlformats.org/officeDocument/2006/relationships/hyperlink" Target="http://www.aquatt.ie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ogears.e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sionatlantic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8E60-0ACE-4CBC-AAD9-8C235730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David Murphy</cp:lastModifiedBy>
  <cp:revision>4</cp:revision>
  <dcterms:created xsi:type="dcterms:W3CDTF">2020-09-18T15:41:00Z</dcterms:created>
  <dcterms:modified xsi:type="dcterms:W3CDTF">2020-09-18T15:58:00Z</dcterms:modified>
</cp:coreProperties>
</file>